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附件1：202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年冬季研究生学位论文答辩及学位授予工作安排表</w:t>
      </w:r>
    </w:p>
    <w:p>
      <w:pPr>
        <w:widowControl/>
        <w:spacing w:line="440" w:lineRule="exact"/>
        <w:ind w:firstLine="1044" w:firstLineChars="348"/>
        <w:rPr>
          <w:rFonts w:hint="eastAsia" w:ascii="仿宋_GB2312" w:eastAsia="仿宋_GB2312"/>
          <w:sz w:val="30"/>
          <w:szCs w:val="30"/>
        </w:rPr>
      </w:pPr>
    </w:p>
    <w:tbl>
      <w:tblPr>
        <w:tblStyle w:val="5"/>
        <w:tblW w:w="102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5"/>
        <w:gridCol w:w="3545"/>
        <w:gridCol w:w="41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流程任务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注意事项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日-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9月1日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学校启动2021年冬季申请学位预登记，研究生登陆“研究生管理信息系统”提出申请，并完成科研成果录入和开题报告上传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1.未按时提交申请者视为推迟申请学位。（导师不需要审查）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科研成果必为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正式刊发</w:t>
            </w:r>
            <w:r>
              <w:rPr>
                <w:rFonts w:hint="eastAsia" w:ascii="宋体" w:hAnsi="宋体" w:cs="宋体"/>
                <w:kern w:val="0"/>
                <w:sz w:val="24"/>
              </w:rPr>
              <w:t>，包括在线发表。网络上无法查询的需提供原件。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9月2日-9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学院对网上提交申请人员进行毕业与学位申请资格审查，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并将审查结果在网上公示5天。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学籍卡一式2份于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日前提交给研究生院）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各类别研究生资格审查的具体内容见附件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2.科研成果审核实行网上查证或查看原件由学院自行决定，凡网上不能查证者需查看科研原件。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3.审查结果由学院录入系统。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审核不通过者，取消本次学位申请资格。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6.学院公示内容要求见附件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9月16日</w:t>
            </w: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月17日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 研究生登陆“研究生管理信息系统”上传拟送审学位论文；导师需在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9月18日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审核结束。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 学校进行毕业与学位申请资格抽查。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1. 送审论文应为完整版论文，不得体现导师姓名、本人学号及姓名。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2. 送审论文的附件须与正文合并成一个文件上传，博士自评表与艺术创作作品链接文本除外。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 送审论文中授权声明和原创性声明、答辩委员签名等内容可先去掉，等后面最终版论文再补充进去。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 论文为PDF格式,不超过10M。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4.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摘要TXT文档需同步上传。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4. 导师对论文进行审核，审核通过后学院方可进行复制比检测。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9月19日</w:t>
            </w: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9月20日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学院对拟送审论文进行复制比检测。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检测报告和检测结果由学院导入系统，供师生查询。</w:t>
            </w:r>
            <w:r>
              <w:rPr>
                <w:rFonts w:hint="eastAsia"/>
                <w:kern w:val="0"/>
                <w:sz w:val="24"/>
              </w:rPr>
              <w:t>如发现严重剽窃、抄袭的论文，学院可取消论文作者申请毕业和学位资格，报学校审批，按肄业处理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9月26日-27日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学校审核论文检测结果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1.检测工作结束，学生不能再更新上传论文。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  <w:r>
              <w:rPr>
                <w:rFonts w:hint="eastAsia"/>
                <w:kern w:val="0"/>
                <w:sz w:val="24"/>
              </w:rPr>
              <w:t>检测结果的处理按学校文件执行。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9月28日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学校确定校级盲审名单并予以公布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具体按文件要求。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25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学位论文送审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1.校级盲审由学校负责组织网上评阅。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2.非校级盲审论文由学院负责送审，须通过研究生管理信息系统进行网上评阅，其他要求按学校文件执行。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学校公布校级盲审结果，并将评阅意见书带水印版分发给各学院。研究生根据评阅意见对论文修改，学院认定修改情况，确定答辩资格。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校级盲审和学院送审未通过者按有关文件规定处理。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学院应提前做好答辩安排录入系统，以便学生和导师查询。有加审论文的学院应根据评审进度安排答辩时间。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11月16日前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论文答辩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学院应完成答辩和修改等工作，结束后，学院将答辩结果录入系统。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11月18日下午4点前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日前研究生登陆“研究生管理信息系统”上传最终版论文,论文版本应与提交给校图书馆的版本一致。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</w:rPr>
              <w:t>日下午4点前导师进入系统完成对论文的审核。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导师应按时完成对学生最终版论文的审核（包括电子版和纸质版，纸质版与电子版内的原创声明需作者本人签名，使用授权声明需作者和导师签名）。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2.应提交的学位材料见附件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3.因提交版本错误产生的责任由研究生本人承担。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11月19日-11月21日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学校对论文进行文本复制比检测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检测结果的处理按学校文件执行。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12月中下旬（待定）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学校召开校学位评定委员会审议表决学位授予名单。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学位授予名单进行网上公示。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5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FF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12月30日-31日</w:t>
            </w:r>
          </w:p>
        </w:tc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发放毕业证书、学位证书</w:t>
            </w:r>
          </w:p>
        </w:tc>
        <w:tc>
          <w:tcPr>
            <w:tcW w:w="41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由各学院（培养单位）统一领取、发放。</w:t>
            </w:r>
          </w:p>
        </w:tc>
      </w:tr>
    </w:tbl>
    <w:p>
      <w:pPr>
        <w:pStyle w:val="2"/>
        <w:spacing w:line="440" w:lineRule="exact"/>
        <w:ind w:left="0" w:leftChars="0"/>
        <w:rPr>
          <w:rFonts w:hint="eastAsia" w:ascii="宋体" w:hAnsi="宋体"/>
        </w:rPr>
      </w:pPr>
      <w:bookmarkStart w:id="0" w:name="_GoBack"/>
      <w:bookmarkEnd w:id="0"/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851" w:right="1021" w:bottom="851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 w:ascii="仿宋_GB2312" w:hAnsi="宋体" w:eastAsia="仿宋_GB2312"/>
        <w:sz w:val="21"/>
        <w:szCs w:val="21"/>
      </w:rPr>
    </w:pPr>
    <w:r>
      <w:rPr>
        <w:rFonts w:hint="eastAsia" w:ascii="仿宋_GB2312" w:hAnsi="宋体" w:eastAsia="仿宋_GB2312"/>
        <w:sz w:val="21"/>
        <w:szCs w:val="21"/>
      </w:rPr>
      <w:fldChar w:fldCharType="begin"/>
    </w:r>
    <w:r>
      <w:rPr>
        <w:rStyle w:val="7"/>
        <w:rFonts w:hint="eastAsia" w:ascii="仿宋_GB2312" w:hAnsi="宋体" w:eastAsia="仿宋_GB2312"/>
        <w:sz w:val="21"/>
        <w:szCs w:val="21"/>
      </w:rPr>
      <w:instrText xml:space="preserve">PAGE  </w:instrText>
    </w:r>
    <w:r>
      <w:rPr>
        <w:rFonts w:hint="eastAsia" w:ascii="仿宋_GB2312" w:hAnsi="宋体" w:eastAsia="仿宋_GB2312"/>
        <w:sz w:val="21"/>
        <w:szCs w:val="21"/>
      </w:rPr>
      <w:fldChar w:fldCharType="separate"/>
    </w:r>
    <w:r>
      <w:rPr>
        <w:rStyle w:val="7"/>
        <w:rFonts w:ascii="仿宋_GB2312" w:hAnsi="宋体" w:eastAsia="仿宋_GB2312"/>
        <w:sz w:val="21"/>
        <w:szCs w:val="21"/>
      </w:rPr>
      <w:t>- 1 -</w:t>
    </w:r>
    <w:r>
      <w:rPr>
        <w:rFonts w:hint="eastAsia" w:ascii="仿宋_GB2312" w:hAnsi="宋体" w:eastAsia="仿宋_GB2312"/>
        <w:sz w:val="21"/>
        <w:szCs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C0FD3"/>
    <w:rsid w:val="02BC0FD3"/>
    <w:rsid w:val="4912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仿宋_GB2312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2022-07-04T02:07:00Z</dcterms:created>
  <dc:creator>anjingjing</dc:creator>
  <cp:lastModifiedBy>anjingjing</cp:lastModifiedBy>
  <dcterms:modified xsi:type="dcterms:W3CDTF">2022-07-05T02:17:52Z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